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0E54A6" w:rsidRPr="000E54A6" w:rsidRDefault="000E54A6" w:rsidP="000E54A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0E54A6">
        <w:rPr>
          <w:b/>
          <w:bCs/>
          <w:color w:val="333333"/>
          <w:sz w:val="28"/>
          <w:szCs w:val="28"/>
        </w:rPr>
        <w:t xml:space="preserve">Условия освобождения от уголовной ответственности и наказания для участников специальной военной операции </w:t>
      </w:r>
    </w:p>
    <w:bookmarkEnd w:id="0"/>
    <w:p w:rsidR="000E54A6" w:rsidRDefault="000E54A6" w:rsidP="000E54A6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Федеральным законом от 23.03.2024 № 64-ФЗ Уголовный кодекс Российской Федерации (далее – УК РФ) и Уголовно-процессуальный кодекс Российской Федерации (далее – УПК РФ) дополнены нормами об освобождении от уголовной ответственности и наказания для участников специальной военной операции.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К ним также относятся и лица, совершившие преступления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случае, если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 xml:space="preserve"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</w:t>
      </w:r>
      <w:r w:rsidRPr="000E54A6">
        <w:rPr>
          <w:color w:val="333333"/>
          <w:sz w:val="28"/>
          <w:szCs w:val="28"/>
        </w:rPr>
        <w:lastRenderedPageBreak/>
        <w:t>предварительное расследование было приостановлено по ходатайству командования воинской части (учреждения).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 xml:space="preserve">Данное основание является </w:t>
      </w:r>
      <w:proofErr w:type="spellStart"/>
      <w:r w:rsidRPr="000E54A6">
        <w:rPr>
          <w:color w:val="333333"/>
          <w:sz w:val="28"/>
          <w:szCs w:val="28"/>
        </w:rPr>
        <w:t>нереабилитирующим</w:t>
      </w:r>
      <w:proofErr w:type="spellEnd"/>
      <w:r w:rsidRPr="000E54A6">
        <w:rPr>
          <w:color w:val="333333"/>
          <w:sz w:val="28"/>
          <w:szCs w:val="28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:rsidR="00447929" w:rsidRPr="008D6750" w:rsidRDefault="00447929" w:rsidP="008D675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670921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C150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2024-05-15T17:40:00Z</dcterms:created>
  <dcterms:modified xsi:type="dcterms:W3CDTF">2024-05-15T17:40:00Z</dcterms:modified>
</cp:coreProperties>
</file>